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595D6">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5B053D0">
      <w:pPr>
        <w:spacing w:line="540" w:lineRule="exact"/>
        <w:jc w:val="center"/>
        <w:rPr>
          <w:rFonts w:ascii="方正小标宋_GBK" w:hAnsi="华文中宋" w:eastAsia="方正小标宋_GBK" w:cs="宋体"/>
          <w:b/>
          <w:kern w:val="0"/>
          <w:sz w:val="48"/>
          <w:szCs w:val="48"/>
        </w:rPr>
      </w:pPr>
    </w:p>
    <w:p w14:paraId="1EDC16EF">
      <w:pPr>
        <w:spacing w:line="540" w:lineRule="exact"/>
        <w:jc w:val="center"/>
        <w:rPr>
          <w:rFonts w:ascii="方正小标宋_GBK" w:hAnsi="华文中宋" w:eastAsia="方正小标宋_GBK" w:cs="宋体"/>
          <w:b/>
          <w:kern w:val="0"/>
          <w:sz w:val="48"/>
          <w:szCs w:val="48"/>
        </w:rPr>
      </w:pPr>
    </w:p>
    <w:p w14:paraId="3E2D15DC">
      <w:pPr>
        <w:spacing w:line="540" w:lineRule="exact"/>
        <w:jc w:val="center"/>
        <w:rPr>
          <w:rFonts w:ascii="方正小标宋_GBK" w:hAnsi="华文中宋" w:eastAsia="方正小标宋_GBK" w:cs="宋体"/>
          <w:b/>
          <w:kern w:val="0"/>
          <w:sz w:val="48"/>
          <w:szCs w:val="48"/>
        </w:rPr>
      </w:pPr>
    </w:p>
    <w:p w14:paraId="3399BCB4">
      <w:pPr>
        <w:spacing w:line="540" w:lineRule="exact"/>
        <w:jc w:val="center"/>
        <w:rPr>
          <w:rFonts w:ascii="方正小标宋_GBK" w:hAnsi="华文中宋" w:eastAsia="方正小标宋_GBK" w:cs="宋体"/>
          <w:b/>
          <w:kern w:val="0"/>
          <w:sz w:val="48"/>
          <w:szCs w:val="48"/>
        </w:rPr>
      </w:pPr>
    </w:p>
    <w:p w14:paraId="5CB67FFD">
      <w:pPr>
        <w:spacing w:line="540" w:lineRule="exact"/>
        <w:jc w:val="center"/>
        <w:rPr>
          <w:rFonts w:ascii="方正小标宋_GBK" w:hAnsi="华文中宋" w:eastAsia="方正小标宋_GBK" w:cs="宋体"/>
          <w:b/>
          <w:kern w:val="0"/>
          <w:sz w:val="48"/>
          <w:szCs w:val="48"/>
        </w:rPr>
      </w:pPr>
    </w:p>
    <w:p w14:paraId="460A3E7B">
      <w:pPr>
        <w:spacing w:line="540" w:lineRule="exact"/>
        <w:jc w:val="center"/>
        <w:rPr>
          <w:rFonts w:ascii="方正小标宋_GBK" w:hAnsi="华文中宋" w:eastAsia="方正小标宋_GBK" w:cs="宋体"/>
          <w:b/>
          <w:kern w:val="0"/>
          <w:sz w:val="48"/>
          <w:szCs w:val="48"/>
        </w:rPr>
      </w:pPr>
    </w:p>
    <w:p w14:paraId="4E5573C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8D09FD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C89FB25">
      <w:pPr>
        <w:spacing w:line="540" w:lineRule="exact"/>
        <w:jc w:val="center"/>
        <w:rPr>
          <w:rFonts w:ascii="华文中宋" w:hAnsi="华文中宋" w:eastAsia="华文中宋" w:cs="宋体"/>
          <w:b/>
          <w:kern w:val="0"/>
          <w:sz w:val="52"/>
          <w:szCs w:val="52"/>
        </w:rPr>
      </w:pPr>
    </w:p>
    <w:p w14:paraId="3AFDC1A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C8503DB">
      <w:pPr>
        <w:spacing w:line="700" w:lineRule="exact"/>
        <w:jc w:val="left"/>
        <w:rPr>
          <w:rFonts w:hint="eastAsia" w:hAnsi="宋体" w:eastAsia="仿宋_GB2312" w:cs="宋体"/>
          <w:kern w:val="0"/>
          <w:sz w:val="36"/>
          <w:szCs w:val="36"/>
        </w:rPr>
      </w:pPr>
    </w:p>
    <w:p w14:paraId="106084A4">
      <w:pPr>
        <w:spacing w:line="700" w:lineRule="exact"/>
        <w:jc w:val="left"/>
        <w:rPr>
          <w:rFonts w:hint="eastAsia" w:hAnsi="宋体" w:eastAsia="仿宋_GB2312" w:cs="宋体"/>
          <w:kern w:val="0"/>
          <w:sz w:val="36"/>
          <w:szCs w:val="36"/>
        </w:rPr>
      </w:pPr>
    </w:p>
    <w:p w14:paraId="15814C67">
      <w:pPr>
        <w:spacing w:line="700" w:lineRule="exact"/>
        <w:jc w:val="left"/>
        <w:rPr>
          <w:rFonts w:hint="eastAsia" w:hAnsi="宋体" w:eastAsia="仿宋_GB2312" w:cs="宋体"/>
          <w:kern w:val="0"/>
          <w:sz w:val="36"/>
          <w:szCs w:val="36"/>
          <w:lang w:eastAsia="zh-CN"/>
        </w:rPr>
      </w:pPr>
    </w:p>
    <w:p w14:paraId="2480EAE5">
      <w:pPr>
        <w:spacing w:line="700" w:lineRule="exact"/>
        <w:jc w:val="left"/>
        <w:rPr>
          <w:rFonts w:hint="eastAsia" w:hAnsi="宋体" w:eastAsia="仿宋_GB2312" w:cs="宋体"/>
          <w:kern w:val="0"/>
          <w:sz w:val="36"/>
          <w:szCs w:val="36"/>
          <w:lang w:eastAsia="zh-CN"/>
        </w:rPr>
      </w:pPr>
    </w:p>
    <w:p w14:paraId="0A1970F0">
      <w:pPr>
        <w:spacing w:line="700" w:lineRule="exact"/>
        <w:jc w:val="left"/>
        <w:rPr>
          <w:rFonts w:hint="eastAsia" w:hAnsi="宋体" w:eastAsia="仿宋_GB2312" w:cs="宋体"/>
          <w:kern w:val="0"/>
          <w:sz w:val="36"/>
          <w:szCs w:val="36"/>
          <w:lang w:eastAsia="zh-CN"/>
        </w:rPr>
      </w:pPr>
    </w:p>
    <w:p w14:paraId="12AE4A6C">
      <w:pPr>
        <w:spacing w:line="700" w:lineRule="exact"/>
        <w:jc w:val="left"/>
        <w:rPr>
          <w:rFonts w:hint="eastAsia" w:hAnsi="宋体" w:eastAsia="仿宋_GB2312" w:cs="宋体"/>
          <w:kern w:val="0"/>
          <w:sz w:val="36"/>
          <w:szCs w:val="36"/>
          <w:lang w:eastAsia="zh-CN"/>
        </w:rPr>
      </w:pPr>
    </w:p>
    <w:p w14:paraId="3223EA68">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克州文联</w:t>
      </w:r>
    </w:p>
    <w:p w14:paraId="3A8EEA96">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2022年04月29日</w:t>
      </w:r>
    </w:p>
    <w:p w14:paraId="7AC2B944">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B054A9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15FB91C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文学艺术联合会是群众性组织，主要工作任务是贯彻落实党的文艺工作方针，实施克孜勒苏柯尔克孜自治州关于文艺工作的决策，开展同克孜勒苏柯尔克孜自治州各文艺家协会和各县（市）文学艺术工作者的联系、协调、服务工作，吸取和反映文艺界的情况和意见。组织召开克孜勒苏柯尔克孜自治州文学艺术联合会及各文艺家协会代表大会理事会、常务理事会和主席团会议，协助党委宣传部、组织部配备各协会领导班子，组织召开文联工作和学术研讨等会议。指导各县（市）文联相关工作。组织团体会员的文艺创作和评论、学术交流、人才培训和调研工作；协同有关部门组织相关文学艺术活动的评奖活动。克孜勒苏柯尔克孜自治州文学艺术联合会主要负责《帕米尔》《克孜勒苏文学》柯文、维文三种杂志的发行，此类杂志主要是反映克尔克孜文学类组合刊物，是全国统一发行综合性刊物，反映克孜勒苏柯尔克孜自治州人民火热生活实践。</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克孜勒苏柯尔克孜自治州文学艺术联合会无下属预算单位，为正县级群团组织，人员类别有参公及事业管理岗位。下设3个科室，分别是：办公室、组联部、编辑部。</w:t>
      </w:r>
      <w:r>
        <w:rPr>
          <w:rFonts w:hint="eastAsia" w:ascii="仿宋_GB2312" w:hAnsi="宋体" w:eastAsia="仿宋_GB2312"/>
          <w:b w:val="0"/>
          <w:bCs/>
          <w:sz w:val="32"/>
          <w:szCs w:val="32"/>
        </w:rPr>
        <w:cr/>
      </w:r>
      <w:r>
        <w:rPr>
          <w:rFonts w:hint="eastAsia" w:ascii="仿宋_GB2312" w:hAnsi="宋体" w:eastAsia="仿宋_GB2312"/>
          <w:b w:val="0"/>
          <w:bCs/>
          <w:sz w:val="32"/>
          <w:szCs w:val="32"/>
        </w:rPr>
        <w:t>克孜勒苏柯尔克孜自治州文学艺术联合会编制数9人，实有人数15人，其中：在职11人，退休4人。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积极组织开展采风活动。州文联组织会员代表深入乌恰县乌鲁克恰提乡玉其塔什草原开展采风活动，体验生活，为草原上的乡亲们及护边员送去了《克孜勒苏文学》《帕米尔》《克孜勒苏日报》等书籍与报纸，宣讲了习近平总书记在庆祝建党100周年大会上的重要讲话以及一系列相关会议精神，摄影家们也用自己的镜头为乡亲们拍摄全家福、纪念照，深受群众好评。二是举办“祖国在我心中——庆祝中华人民共和国成立72周年”美术书法摄影网络展活动，共收集作品279幅，线上展出作品70幅，其中：美术作品17幅、书法作品23幅、摄影作品30幅。三是各协会结合各自特点创造性地开展工作。州美术书法家协会开展了“迎春纳福”为主题的迎春书法网络展活动，展出作品32幅；协会会员走进社区、乡村和军营开展了“写春联、送祝福”活动，共送出春联510幅；举办一期国庆献礼美术书法作品线上网络展览活动并被克州零距离采用。州摄影家协会积极参与苏克杯“世界的帕米尔 永远的玛纳斯”全国摄影大展活动，按照组委会要求开展采风活动并分批次选送相关作品。州作家协会通过对基层民间文艺人才就“如何围绕主题，提升创作能力”开展专题培训、座谈交流、赠送图书等活动，进一步提高了会员的综合素质。州音乐舞蹈家协会在各乡镇开展“我们的中国梦--文化进万家”文艺惠民活动40场次，受益群众近3000人次。</w:t>
      </w:r>
      <w:r>
        <w:rPr>
          <w:rFonts w:hint="eastAsia" w:ascii="仿宋_GB2312" w:hAnsi="宋体" w:eastAsia="仿宋_GB2312"/>
          <w:b w:val="0"/>
          <w:bCs/>
          <w:sz w:val="32"/>
          <w:szCs w:val="32"/>
        </w:rPr>
        <w:cr/>
      </w:r>
      <w:r>
        <w:rPr>
          <w:rFonts w:hint="eastAsia" w:ascii="仿宋_GB2312" w:hAnsi="宋体" w:eastAsia="仿宋_GB2312"/>
          <w:b w:val="0"/>
          <w:bCs/>
          <w:sz w:val="32"/>
          <w:szCs w:val="32"/>
        </w:rPr>
        <w:t>　　为庆祝中国共产党成立100周年，回顾党的光辉历程，弘扬党的优良传统，歌颂改革发展伟大成就，歌颂克州党的建设、社会发展变化喜人局面，充分发挥优秀文艺作品记录新时代、书写新时代、讴歌新时代的使命作用，克州文联筹划编辑出版《“魅力克州”优秀作品选集》特刊汉文、柯尔克孜文各一期，投入项目资金25万元；投入本地财政资金355.4万元，完成《玛纳斯》全译本八部18卷普及版和礼品装印刷出版。目前，正在积极筹备《玛纳斯》全译本八部18卷首发式和“玛纳斯其”协会成立庆祝仪式筹备工作；苏克杯“世界的帕米尔 永远的玛纳斯”全国摄影大展5月15日在北京正式启动于明年6月结束，投入援疆资金318万元，各项活动正在有序推进；积极协助州党史办完成庆祝建党100周年书画展等活动，为建党100周年献礼，为各族文艺爱好者奉献了精美丰盛的“文艺大餐”！</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组织各协会会员积极进行“讴歌党”“歌颂祖国”“赞美家乡”“和谐稳定”“抗击疫情”</w:t>
      </w:r>
      <w:r>
        <w:rPr>
          <w:rFonts w:hint="eastAsia" w:ascii="仿宋_GB2312" w:hAnsi="宋体" w:eastAsia="仿宋_GB2312"/>
          <w:b w:val="0"/>
          <w:bCs/>
          <w:sz w:val="32"/>
          <w:szCs w:val="32"/>
          <w:lang w:eastAsia="zh-CN"/>
        </w:rPr>
        <w:t>乡村振兴</w:t>
      </w:r>
      <w:r>
        <w:rPr>
          <w:rFonts w:hint="eastAsia" w:ascii="仿宋_GB2312" w:hAnsi="宋体" w:eastAsia="仿宋_GB2312"/>
          <w:b w:val="0"/>
          <w:bCs/>
          <w:sz w:val="32"/>
          <w:szCs w:val="32"/>
        </w:rPr>
        <w:t>“民族团结”等主题作品创作，并以《帕米尔》《克孜勒苏文学》为展示平台，刊登了一批优秀作品。</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共收到各类稿件1187篇，摄影、美术书法作品434幅，采用稿件869篇，刊登摄影、美术、书法作品131幅。州美术书法家协会有69幅作品入围克州“庆祝建党100周年书画展”活动。协会会员艾尼瓦尔·赛依提创作的油画作品《遗落的辉煌之三》《时代·记忆》入选由新疆美术书法家协会举办的庆祝中国共产党成立100周年——新疆青年美术作品网络展。州摄影家协会会员库其巴依·托合提、吐尔地·买买提在中国摄影周刊、上海摄影沙龙、影像中国摄影、新天地影像艺术、“追梦文摄”等摄影平台上发布摄影作品73幅，其中吐尔地·买买提的4幅摄影作品入选在北京举办的“新时代摄影”展览并收录在2021年7月《新时代摄影》杂志。州音乐舞蹈家协会创作接地气、润民心、具有鲜明乡土文化、民间特色的歌曲20首、舞蹈25支。</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文学艺术联合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（2）收支管理：领导层是本单位收支业务管理的决策部门，负责审批单位收支业务等事项。涉及“三重一大”事项，根据《克州文学艺术联合会集体决策制度》和《克州文学艺术联合会项目管理办法》办理。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文学艺术联合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文学艺术联合会合同管理办法》相关规定，克州文学艺术联合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410.03万元，项目支出安排资金386.51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本单位2021年度项目支出386.51万元，涉及项目数量4个，其中：重点项目支出355.40万元，涉及重点项目数量1个，重点项目支出与部门项目总支出的比率为91.95%。</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2021年度本单位年初批复部门预算资金总额为206.15万元，年中调增预算总额为626.56万元，调整后全年预算资金总额为831.71万元。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2021年度本单位部门整体支出资金总额为796.54万元，预算执行率为95.77%，预算调整率为</w:t>
      </w:r>
      <w:r>
        <w:rPr>
          <w:rFonts w:hint="eastAsia" w:ascii="仿宋_GB2312" w:hAnsi="宋体" w:eastAsia="仿宋_GB2312"/>
          <w:b w:val="0"/>
          <w:bCs/>
          <w:sz w:val="32"/>
          <w:szCs w:val="32"/>
          <w:lang w:val="en-US" w:eastAsia="zh-CN"/>
        </w:rPr>
        <w:t>303.93%</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年初政府采购预算数为13万元，实际政府采购数为0万元，政府采购执行率为0%。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4EBBC5E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29B63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为加强我单位预算管理、规范财务行为我单位制定了《克州文学艺术联合会内部控制规范》《克州文学艺术联合会项目管理规范》等资金管理制度，已建立制度均健全且有效运行。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2021年度我单位基本支出预算总额为445.20万元，其中人员经费185.88万元，公用经费259.32万元。实际执行总额为410.03万元，预算执行率92.10%。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1.18万元，比上年减少0.64万元，减少120.44%，主要原因是：按照厉行节约的要求，2021年缩减公务车运行维护费，因此支出随之减少。其中，因公出国（境）费支出0万元；公务用车购置及运行维护费支出1.18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与年初预算数相比情况：一般公共预算“三公”经费支出年初预算数1.60万元，预算执行数为1.18万元，执行率为74.37%，主要原因是：按照厉行节约的要求，2021年缩减公务车运行维护费，因此支出随之减少。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2021年度本单位项目支出预算总额为402万元，实际执行资金总额为386.51万元，预算执行率为91.95%。</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2021年度预算安排专项资金370.40万元，实际支出资金355.40万元，预算执行率为95.95%，涉及项目个数2个。专项经费按照政策要求实行专款专用，不存在截留、挤占、挪用、虚列支出。各项目详细执行情况如下：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文艺扶持激励项目资金项目:全年预算数为15万元，预算执行数为0万元，预算执行率为0%。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玛纳斯印刷费项目:全年预算数为355.40万元，预算执行数为355.40万元，预算执行率为100%。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2021年度预算安排本级财力资金31.60万元，实际支出资金31.11万元，预算执行率为98.44%，涉及项目个数2个，各项目详细执行情况如下：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克孜勒苏文学项目:全年预算数为24.80万元，预算执行数为24.31万元，预算执行率为98.02%。</w:t>
      </w:r>
      <w:r>
        <w:rPr>
          <w:rFonts w:hint="eastAsia" w:ascii="仿宋_GB2312" w:hAnsi="宋体" w:eastAsia="仿宋_GB2312"/>
          <w:b w:val="0"/>
          <w:bCs/>
          <w:sz w:val="32"/>
          <w:szCs w:val="32"/>
        </w:rPr>
        <w:cr/>
      </w:r>
      <w:r>
        <w:rPr>
          <w:rFonts w:hint="eastAsia" w:ascii="仿宋_GB2312" w:hAnsi="宋体" w:eastAsia="仿宋_GB2312"/>
          <w:b w:val="0"/>
          <w:bCs/>
          <w:sz w:val="32"/>
          <w:szCs w:val="32"/>
        </w:rPr>
        <w:t>　　帕米尔文学项目:全年预算数为6.80万元，预算执行数为6.80万元，预算执行率为100%</w:t>
      </w:r>
    </w:p>
    <w:p w14:paraId="02F8614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B2F975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95.95%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文艺扶持激励项目资金项目:该项目为涉密项目。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玛纳斯印刷费项目：《关于加快实施宣传文化专项项目得通知》（克党宣函[2021]55号）。</w:t>
      </w:r>
      <w:r>
        <w:rPr>
          <w:rFonts w:hint="eastAsia" w:ascii="仿宋_GB2312" w:hAnsi="宋体" w:eastAsia="仿宋_GB2312"/>
          <w:b w:val="0"/>
          <w:bCs/>
          <w:sz w:val="32"/>
          <w:szCs w:val="32"/>
        </w:rPr>
        <w:cr/>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370.40万元，资金全部到位，实际使用资金355.40万元，专项资金执行率为95.95%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①制订《克州文学艺术联合会经费使用规范》,为合理合规使用经费提供了有力的制度保障。同时,建立区委组织部项目经费内部管控制度，并严格按要求落实。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成本节约：我单位2个项目成本均未超预算，预算执行率达95.95%。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文艺扶持激励项目资金项目：该项目为涉密项目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玛纳斯印刷费项目：主要用于《玛纳斯》全译本八部18卷普及版和礼品装印刷出版。有利于发展克州文化事业、提升文化风土人情，介绍</w:t>
      </w:r>
      <w:r>
        <w:rPr>
          <w:rFonts w:hint="eastAsia" w:ascii="仿宋_GB2312" w:hAnsi="宋体" w:eastAsia="仿宋_GB2312"/>
          <w:b w:val="0"/>
          <w:bCs/>
          <w:sz w:val="32"/>
          <w:szCs w:val="32"/>
          <w:lang w:eastAsia="zh-CN"/>
        </w:rPr>
        <w:t>少数民族</w:t>
      </w:r>
      <w:r>
        <w:rPr>
          <w:rFonts w:hint="eastAsia" w:ascii="仿宋_GB2312" w:hAnsi="宋体" w:eastAsia="仿宋_GB2312"/>
          <w:b w:val="0"/>
          <w:bCs/>
          <w:sz w:val="32"/>
          <w:szCs w:val="32"/>
        </w:rPr>
        <w:t>文化、扩大克州在国内的影响。</w:t>
      </w:r>
    </w:p>
    <w:p w14:paraId="691EB65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A46DAF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本单位2021年初资产合计数为100.10万元，年末资产合计数为58.99万元。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截止本年度固定资产账面净值17.95万元，年末实际在用固定资产17.95万元，固定资产利用率为100%。</w:t>
      </w:r>
    </w:p>
    <w:p w14:paraId="3986699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4CF71D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部门单位整体支出共设置一级指标3个，二级指标7个，三级指标21个，其中已完成三级指标20个，指标完成率为95.24%。</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“保障人员人数”指标：预期指标值为&gt;=13人，实际完成指标值为15人，指标完成率为115.38%。偏差原因：新调入2人，改进措施：做好年初预算。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“采购办公用品批次”指标：预期指标值为&gt;=6次，实际完成指标值为6次，指标完成率为100%。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“开展民族团结一家亲活动次数”指标：预期指标值为&gt;=6次，实际完成指标值为6次，指标完成率为100%。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“出版《克孜勒苏》《帕米尔》杂志期数”指标：预期指标值为&gt;=10期，实际完成指标值为10期，指标完成率为100%。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“审读次数”指标：预期指标值为&gt;=4次，实际完成指标值为4次，指标完成率为100%。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“组稿”指标：预期指标值为=200份，实际完成指标值为200份，指标完成率为100%。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“印刷数量（份）万本”指标：预期指标值为&lt;=1.62万本，实际完成指标值为1.62万本，指标完成率为100%。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“杂志宣传活动（份）”指标：预期指标值为=4份，实际完成指标值为4份，指标完成率为100%。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“杂志宣传活动覆盖率”指标：预期指标值为=100%，实际完成指标值为100%，指标完成率为100%。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“审读完成率”指标：预期指标值为=100%，实际完成指标值为100%，指标完成率为100%。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“补助覆盖率”指标：预期指标值为=100%，实际完成指标值为100%，指标完成率为100%。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“公用经费（万元）”指标：预期指标值为=4.47万元，实际完成指标值为4.47万元，指标完成率为100%。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“人员经费（万元）”指标：预期指标值为=135.81万元，实际完成指标值为135.81万元，指标完成率为100%。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“项目支出（万元）”指标：预期指标值为=65.6万元，实际完成指标值为65.6万元，指标完成率为100%。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“业务保障能力提升情况”指标：预期指标值为有效提升，实际完成指标值为有效提升，指标完成率为100%。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“发展文化事业”指标：预期指标值为持续改善，实际完成指标值为持续改善，指标完成率为100%。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“介绍克州、扩大克州再国内的影响”指标：预期指标值为长期，实际完成指标值为长期，指标完成率为100%。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“受益工作人员满意度”指标：预期指标值为&gt;=95%万元，实际完成指标值为95%万元，指标完成率为100%。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“受益读者满意度”指标：预期指标值为&gt;=95%万元，实际完成指标值为95%万元，指标完成率为100%。</w:t>
      </w:r>
    </w:p>
    <w:p w14:paraId="075943C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1F37537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741432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0C0DD88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C7F0375"/>
    <w:rsid w:val="0D1922F1"/>
    <w:rsid w:val="108622B3"/>
    <w:rsid w:val="1438599A"/>
    <w:rsid w:val="1AF222E6"/>
    <w:rsid w:val="200F4073"/>
    <w:rsid w:val="222D0C19"/>
    <w:rsid w:val="231E6B18"/>
    <w:rsid w:val="24B86128"/>
    <w:rsid w:val="30D065A7"/>
    <w:rsid w:val="51C70EA9"/>
    <w:rsid w:val="54F842B6"/>
    <w:rsid w:val="656071F2"/>
    <w:rsid w:val="6BF1756B"/>
    <w:rsid w:val="6F5E1AA3"/>
    <w:rsid w:val="739D47B8"/>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10548</Words>
  <Characters>11126</Characters>
  <Lines>2</Lines>
  <Paragraphs>1</Paragraphs>
  <TotalTime>0</TotalTime>
  <ScaleCrop>false</ScaleCrop>
  <LinksUpToDate>false</LinksUpToDate>
  <CharactersWithSpaces>11432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2025-07-31T03:19:59Z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